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888" w:rsidRPr="00A438FB" w:rsidRDefault="004A7888" w:rsidP="004A7888">
      <w:pPr>
        <w:spacing w:before="120" w:after="120"/>
        <w:contextualSpacing/>
        <w:jc w:val="center"/>
        <w:rPr>
          <w:rFonts w:ascii="Times New Roman" w:eastAsia="Times New Roman" w:hAnsi="Times New Roman" w:cs="Times New Roman"/>
          <w:b/>
          <w:bCs/>
          <w:sz w:val="24"/>
          <w:szCs w:val="24"/>
        </w:rPr>
      </w:pPr>
      <w:bookmarkStart w:id="0" w:name="_GoBack"/>
      <w:bookmarkEnd w:id="0"/>
      <w:r w:rsidRPr="00A438FB">
        <w:rPr>
          <w:rFonts w:ascii="Times New Roman" w:eastAsia="Times New Roman" w:hAnsi="Times New Roman" w:cs="Times New Roman"/>
          <w:b/>
          <w:bCs/>
          <w:sz w:val="24"/>
          <w:szCs w:val="24"/>
        </w:rPr>
        <w:t>SIA “Bauskas slimnīca”</w:t>
      </w:r>
    </w:p>
    <w:p w:rsidR="004A7888" w:rsidRPr="00A438FB" w:rsidRDefault="004A7888" w:rsidP="004A7888">
      <w:pPr>
        <w:spacing w:before="120" w:after="120"/>
        <w:contextualSpacing/>
        <w:jc w:val="center"/>
        <w:rPr>
          <w:rFonts w:ascii="Times New Roman" w:eastAsia="Times New Roman" w:hAnsi="Times New Roman" w:cs="Times New Roman"/>
          <w:b/>
          <w:bCs/>
          <w:sz w:val="24"/>
          <w:szCs w:val="24"/>
        </w:rPr>
      </w:pPr>
    </w:p>
    <w:p w:rsidR="004A7888" w:rsidRPr="00A438FB" w:rsidRDefault="004A7888" w:rsidP="004A7888">
      <w:pPr>
        <w:spacing w:before="120" w:after="120"/>
        <w:contextualSpacing/>
        <w:jc w:val="center"/>
        <w:rPr>
          <w:rFonts w:ascii="Times New Roman" w:eastAsia="Times New Roman" w:hAnsi="Times New Roman" w:cs="Times New Roman"/>
          <w:b/>
          <w:bCs/>
          <w:sz w:val="24"/>
          <w:szCs w:val="24"/>
        </w:rPr>
      </w:pPr>
      <w:r w:rsidRPr="00A438FB">
        <w:rPr>
          <w:rFonts w:ascii="Times New Roman" w:eastAsia="Times New Roman" w:hAnsi="Times New Roman" w:cs="Times New Roman"/>
          <w:b/>
          <w:bCs/>
          <w:sz w:val="24"/>
          <w:szCs w:val="24"/>
        </w:rPr>
        <w:t>Reģ. Nr. 43603017682</w:t>
      </w:r>
    </w:p>
    <w:p w:rsidR="004A7888" w:rsidRPr="00A438FB" w:rsidRDefault="004A7888" w:rsidP="004A7888">
      <w:pPr>
        <w:spacing w:before="120" w:after="120"/>
        <w:contextualSpacing/>
        <w:jc w:val="center"/>
        <w:rPr>
          <w:rFonts w:ascii="Times New Roman" w:eastAsia="Times New Roman" w:hAnsi="Times New Roman" w:cs="Times New Roman"/>
          <w:b/>
          <w:bCs/>
          <w:sz w:val="24"/>
          <w:szCs w:val="24"/>
        </w:rPr>
      </w:pPr>
    </w:p>
    <w:p w:rsidR="004A7888" w:rsidRPr="00F626FA" w:rsidRDefault="004A7888" w:rsidP="004A7888">
      <w:pPr>
        <w:spacing w:before="120" w:after="120"/>
        <w:jc w:val="center"/>
        <w:rPr>
          <w:rFonts w:ascii="Times New Roman" w:eastAsia="Times New Roman" w:hAnsi="Times New Roman" w:cs="Times New Roman"/>
          <w:b/>
          <w:sz w:val="24"/>
          <w:szCs w:val="24"/>
        </w:rPr>
      </w:pPr>
      <w:r w:rsidRPr="00F626FA">
        <w:rPr>
          <w:rFonts w:ascii="Times New Roman" w:eastAsia="Times New Roman" w:hAnsi="Times New Roman" w:cs="Times New Roman"/>
          <w:b/>
          <w:sz w:val="24"/>
          <w:szCs w:val="24"/>
        </w:rPr>
        <w:t xml:space="preserve">Cenu aptaujas </w:t>
      </w:r>
    </w:p>
    <w:p w:rsidR="004A7888" w:rsidRPr="00F626FA" w:rsidRDefault="004A7888" w:rsidP="004A7888">
      <w:pPr>
        <w:spacing w:before="120" w:after="120"/>
        <w:jc w:val="center"/>
        <w:rPr>
          <w:rFonts w:ascii="Times New Roman" w:eastAsia="Times New Roman" w:hAnsi="Times New Roman" w:cs="Times New Roman"/>
          <w:b/>
          <w:sz w:val="24"/>
          <w:szCs w:val="24"/>
        </w:rPr>
      </w:pPr>
      <w:r w:rsidRPr="00F626FA">
        <w:rPr>
          <w:rFonts w:ascii="Times New Roman" w:eastAsia="Times New Roman" w:hAnsi="Times New Roman" w:cs="Times New Roman"/>
          <w:b/>
          <w:sz w:val="24"/>
          <w:szCs w:val="24"/>
        </w:rPr>
        <w:t>„</w:t>
      </w:r>
      <w:r w:rsidRPr="00F626FA">
        <w:rPr>
          <w:rFonts w:ascii="Times New Roman" w:eastAsia="Times New Roman" w:hAnsi="Times New Roman" w:cs="Times New Roman"/>
          <w:b/>
          <w:bCs/>
          <w:sz w:val="24"/>
          <w:szCs w:val="24"/>
        </w:rPr>
        <w:t xml:space="preserve">Ārpakalpojuma laboratorisko izmeklējumu nodrošināšana SIA </w:t>
      </w:r>
      <w:r w:rsidRPr="00F626FA">
        <w:rPr>
          <w:rFonts w:ascii="Times New Roman" w:eastAsia="Times New Roman" w:hAnsi="Times New Roman" w:cs="Times New Roman"/>
          <w:sz w:val="24"/>
          <w:szCs w:val="24"/>
        </w:rPr>
        <w:t>„</w:t>
      </w:r>
      <w:r w:rsidRPr="00F626FA">
        <w:rPr>
          <w:rFonts w:ascii="Times New Roman" w:eastAsia="Times New Roman" w:hAnsi="Times New Roman" w:cs="Times New Roman"/>
          <w:b/>
          <w:bCs/>
          <w:sz w:val="24"/>
          <w:szCs w:val="24"/>
        </w:rPr>
        <w:t>Bauskas slimnīca”</w:t>
      </w:r>
      <w:r w:rsidRPr="00F626FA">
        <w:rPr>
          <w:rFonts w:ascii="Times New Roman" w:eastAsia="Times New Roman" w:hAnsi="Times New Roman" w:cs="Times New Roman"/>
          <w:b/>
          <w:sz w:val="24"/>
          <w:szCs w:val="24"/>
        </w:rPr>
        <w:t>”</w:t>
      </w:r>
    </w:p>
    <w:p w:rsidR="004A7888" w:rsidRPr="00A438FB" w:rsidRDefault="004A7888" w:rsidP="004A7888">
      <w:pPr>
        <w:spacing w:before="120" w:after="120"/>
        <w:contextualSpacing/>
        <w:jc w:val="center"/>
        <w:rPr>
          <w:rFonts w:ascii="Times New Roman" w:eastAsia="Times New Roman" w:hAnsi="Times New Roman" w:cs="Times New Roman"/>
          <w:b/>
          <w:bCs/>
          <w:sz w:val="24"/>
          <w:szCs w:val="24"/>
        </w:rPr>
      </w:pPr>
      <w:r w:rsidRPr="00A438FB">
        <w:rPr>
          <w:rFonts w:ascii="Times New Roman" w:eastAsia="Times New Roman" w:hAnsi="Times New Roman" w:cs="Times New Roman"/>
          <w:b/>
          <w:bCs/>
          <w:sz w:val="24"/>
          <w:szCs w:val="24"/>
        </w:rPr>
        <w:t xml:space="preserve">Iepirkuma identifikācijas Nr. </w:t>
      </w:r>
      <w:r w:rsidRPr="004A7888">
        <w:rPr>
          <w:rFonts w:ascii="Times New Roman" w:eastAsia="Times New Roman" w:hAnsi="Times New Roman" w:cs="Times New Roman"/>
          <w:b/>
          <w:bCs/>
          <w:sz w:val="24"/>
          <w:szCs w:val="24"/>
        </w:rPr>
        <w:t>BS 2025/7-CA</w:t>
      </w:r>
    </w:p>
    <w:p w:rsidR="004A7888" w:rsidRDefault="004A7888" w:rsidP="004A7888">
      <w:pPr>
        <w:spacing w:before="120" w:after="120"/>
        <w:contextualSpacing/>
        <w:jc w:val="center"/>
        <w:rPr>
          <w:rFonts w:ascii="Times New Roman" w:eastAsia="Times New Roman" w:hAnsi="Times New Roman" w:cs="Times New Roman"/>
          <w:b/>
          <w:bCs/>
          <w:sz w:val="24"/>
          <w:szCs w:val="24"/>
        </w:rPr>
      </w:pPr>
    </w:p>
    <w:p w:rsidR="004A7888" w:rsidRDefault="004A7888" w:rsidP="004A7888">
      <w:pPr>
        <w:spacing w:before="120" w:after="12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Atbilde uz ieinteresētā piegādātāja jautājumiem_1</w:t>
      </w:r>
    </w:p>
    <w:p w:rsidR="004A7888" w:rsidRDefault="004A7888" w:rsidP="004A7888">
      <w:pPr>
        <w:spacing w:before="120" w:after="120"/>
        <w:contextualSpacing/>
        <w:jc w:val="center"/>
        <w:rPr>
          <w:rFonts w:ascii="Times New Roman" w:eastAsia="Times New Roman" w:hAnsi="Times New Roman" w:cs="Times New Roman"/>
          <w:b/>
          <w:bCs/>
          <w:sz w:val="24"/>
          <w:szCs w:val="24"/>
        </w:rPr>
      </w:pPr>
    </w:p>
    <w:p w:rsidR="004A7888" w:rsidRDefault="004A7888" w:rsidP="004A7888">
      <w:pPr>
        <w:spacing w:before="120" w:after="12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Komisijas sēdes protokola Nr.</w:t>
      </w: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pielikums</w:t>
      </w:r>
    </w:p>
    <w:p w:rsidR="004A7888" w:rsidRDefault="004A7888" w:rsidP="004A7888">
      <w:pPr>
        <w:spacing w:before="120" w:after="120"/>
        <w:contextualSpacing/>
        <w:jc w:val="center"/>
        <w:rPr>
          <w:rFonts w:ascii="Times New Roman" w:eastAsia="Times New Roman" w:hAnsi="Times New Roman" w:cs="Times New Roman"/>
          <w:b/>
          <w:bCs/>
          <w:sz w:val="24"/>
          <w:szCs w:val="24"/>
        </w:rPr>
      </w:pPr>
    </w:p>
    <w:p w:rsidR="004A7888" w:rsidRDefault="004A7888" w:rsidP="004A7888">
      <w:pPr>
        <w:spacing w:before="120" w:after="120"/>
        <w:contextualSpacing/>
        <w:jc w:val="center"/>
        <w:rPr>
          <w:rFonts w:ascii="Times New Roman" w:eastAsia="Times New Roman" w:hAnsi="Times New Roman" w:cs="Times New Roman"/>
          <w:b/>
          <w:bCs/>
          <w:sz w:val="24"/>
          <w:szCs w:val="24"/>
        </w:rPr>
      </w:pPr>
    </w:p>
    <w:p w:rsidR="004A7888" w:rsidRDefault="004A7888" w:rsidP="004A7888">
      <w:pPr>
        <w:pStyle w:val="v1v1msonormal"/>
        <w:ind w:firstLine="720"/>
        <w:jc w:val="both"/>
        <w:rPr>
          <w:rFonts w:ascii="Times New Roman" w:hAnsi="Times New Roman" w:cs="Times New Roman"/>
          <w:color w:val="000000"/>
          <w:sz w:val="24"/>
          <w:szCs w:val="24"/>
        </w:rPr>
      </w:pPr>
    </w:p>
    <w:p w:rsidR="004A7888" w:rsidRDefault="004A7888" w:rsidP="004A7888">
      <w:pPr>
        <w:pStyle w:val="v1v1msonormal"/>
        <w:numPr>
          <w:ilvl w:val="0"/>
          <w:numId w:val="1"/>
        </w:numPr>
        <w:ind w:left="426"/>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Par iespēju piedalīties tikai noteiktās tehniskās specifikācijas daļās.</w:t>
      </w:r>
    </w:p>
    <w:p w:rsidR="004A7888" w:rsidRDefault="004A7888" w:rsidP="004A7888">
      <w:pPr>
        <w:pStyle w:val="v1v1msonormal"/>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Cenu aptaujas nolikuma 5. punktā ir noteikts, ka “Pretendentam jāiesniedz piedāvājums par daļas visām pozīcijām. Piedāvājumi, kuros nebūs piedāvātas visas daļā ietilpstošās pozīcijas, netiks vērtēti.” Lūdzam skaidrot, vai Slimnīca drīkst iesniegt piedāvājumu par kādu no tehniskās specifikācijas daļām gadījumā, ja visi konkrētajā daļā norādītie izmeklējumi netiek veikti mūsu laboratorijā?</w:t>
      </w:r>
    </w:p>
    <w:p w:rsidR="004A7888" w:rsidRDefault="004A7888" w:rsidP="004A7888">
      <w:pPr>
        <w:pStyle w:val="v1v1msonormal"/>
        <w:jc w:val="both"/>
        <w:rPr>
          <w:rFonts w:ascii="Times New Roman" w:eastAsia="Times New Roman" w:hAnsi="Times New Roman" w:cs="Times New Roman"/>
          <w:sz w:val="24"/>
          <w:szCs w:val="24"/>
        </w:rPr>
      </w:pPr>
    </w:p>
    <w:p w:rsidR="004A7888" w:rsidRPr="004A7888" w:rsidRDefault="004A7888" w:rsidP="004A7888">
      <w:pPr>
        <w:pStyle w:val="v1v1msonormal"/>
        <w:jc w:val="both"/>
        <w:rPr>
          <w:rFonts w:ascii="Times New Roman" w:eastAsia="Times New Roman" w:hAnsi="Times New Roman" w:cs="Times New Roman"/>
          <w:b/>
          <w:bCs/>
          <w:color w:val="4472C4" w:themeColor="accent1"/>
          <w:sz w:val="24"/>
          <w:szCs w:val="24"/>
          <w:u w:val="single"/>
        </w:rPr>
      </w:pPr>
      <w:bookmarkStart w:id="1" w:name="_Hlk195269059"/>
      <w:r w:rsidRPr="004A7888">
        <w:rPr>
          <w:rFonts w:ascii="Times New Roman" w:eastAsia="Times New Roman" w:hAnsi="Times New Roman" w:cs="Times New Roman"/>
          <w:b/>
          <w:bCs/>
          <w:color w:val="4472C4" w:themeColor="accent1"/>
          <w:sz w:val="24"/>
          <w:szCs w:val="24"/>
          <w:u w:val="single"/>
        </w:rPr>
        <w:t>Atbilde:</w:t>
      </w:r>
    </w:p>
    <w:p w:rsidR="004A7888" w:rsidRDefault="004A7888" w:rsidP="004A7888">
      <w:pPr>
        <w:pStyle w:val="v1v1msonormal"/>
        <w:jc w:val="both"/>
        <w:rPr>
          <w:rFonts w:ascii="Times New Roman" w:eastAsia="Times New Roman" w:hAnsi="Times New Roman" w:cs="Times New Roman"/>
          <w:bCs/>
          <w:color w:val="4472C4" w:themeColor="accent1"/>
          <w:sz w:val="24"/>
          <w:szCs w:val="24"/>
        </w:rPr>
      </w:pPr>
      <w:r w:rsidRPr="004A7888">
        <w:rPr>
          <w:rFonts w:ascii="Times New Roman" w:eastAsia="Times New Roman" w:hAnsi="Times New Roman" w:cs="Times New Roman"/>
          <w:bCs/>
          <w:color w:val="4472C4" w:themeColor="accent1"/>
          <w:sz w:val="24"/>
          <w:szCs w:val="24"/>
        </w:rPr>
        <w:t>Izpildītājam jānodrošina laboratoriskie izmeklējumi saskaņā ar līgumā un Tehniskajā specifikācijā noteiktiem izpildes nosacījumiem, tajā skaitā ievērojot termiņus.</w:t>
      </w:r>
      <w:r>
        <w:rPr>
          <w:rFonts w:ascii="Times New Roman" w:eastAsia="Times New Roman" w:hAnsi="Times New Roman" w:cs="Times New Roman"/>
          <w:bCs/>
          <w:color w:val="4472C4" w:themeColor="accent1"/>
          <w:sz w:val="24"/>
          <w:szCs w:val="24"/>
        </w:rPr>
        <w:t xml:space="preserve"> </w:t>
      </w:r>
    </w:p>
    <w:p w:rsidR="00DE5228" w:rsidRDefault="00DE5228" w:rsidP="004A7888">
      <w:pPr>
        <w:pStyle w:val="v1v1msonormal"/>
        <w:jc w:val="both"/>
        <w:rPr>
          <w:rFonts w:ascii="Times New Roman" w:eastAsia="Times New Roman" w:hAnsi="Times New Roman" w:cs="Times New Roman"/>
          <w:bCs/>
          <w:color w:val="4472C4" w:themeColor="accent1"/>
          <w:sz w:val="24"/>
          <w:szCs w:val="24"/>
        </w:rPr>
      </w:pPr>
      <w:r>
        <w:rPr>
          <w:rFonts w:ascii="Times New Roman" w:eastAsia="Times New Roman" w:hAnsi="Times New Roman" w:cs="Times New Roman"/>
          <w:bCs/>
          <w:color w:val="4472C4" w:themeColor="accent1"/>
          <w:sz w:val="24"/>
          <w:szCs w:val="24"/>
        </w:rPr>
        <w:t xml:space="preserve">Vienlaikus Līguma 11.5. punktā ir noteikts, ka </w:t>
      </w:r>
      <w:r w:rsidRPr="00DE5228">
        <w:rPr>
          <w:rFonts w:ascii="Times New Roman" w:eastAsia="Times New Roman" w:hAnsi="Times New Roman" w:cs="Times New Roman"/>
          <w:bCs/>
          <w:color w:val="4472C4" w:themeColor="accent1"/>
          <w:sz w:val="24"/>
          <w:szCs w:val="24"/>
        </w:rPr>
        <w:t>Puses nav tiesīgas pilnīgi vai daļēji nodot šajā Līgumā noteiktās</w:t>
      </w:r>
      <w:r w:rsidRPr="00DE5228">
        <w:t xml:space="preserve"> </w:t>
      </w:r>
      <w:r w:rsidRPr="00DE5228">
        <w:rPr>
          <w:rFonts w:ascii="Times New Roman" w:eastAsia="Times New Roman" w:hAnsi="Times New Roman" w:cs="Times New Roman"/>
          <w:bCs/>
          <w:color w:val="4472C4" w:themeColor="accent1"/>
          <w:sz w:val="24"/>
          <w:szCs w:val="24"/>
        </w:rPr>
        <w:t>tiesības un pienākumus trešajām personām bez otrās Puses rakstiskas piekrišanas</w:t>
      </w:r>
      <w:r>
        <w:rPr>
          <w:rFonts w:ascii="Times New Roman" w:eastAsia="Times New Roman" w:hAnsi="Times New Roman" w:cs="Times New Roman"/>
          <w:bCs/>
          <w:color w:val="4472C4" w:themeColor="accent1"/>
          <w:sz w:val="24"/>
          <w:szCs w:val="24"/>
        </w:rPr>
        <w:t>.</w:t>
      </w:r>
    </w:p>
    <w:p w:rsidR="00DE5228" w:rsidRPr="004A7888" w:rsidRDefault="00DE5228" w:rsidP="004A7888">
      <w:pPr>
        <w:pStyle w:val="v1v1msonormal"/>
        <w:jc w:val="both"/>
        <w:rPr>
          <w:rFonts w:ascii="Times New Roman" w:eastAsia="Times New Roman" w:hAnsi="Times New Roman" w:cs="Times New Roman"/>
          <w:bCs/>
          <w:color w:val="4472C4" w:themeColor="accent1"/>
          <w:sz w:val="24"/>
          <w:szCs w:val="24"/>
        </w:rPr>
      </w:pPr>
      <w:r>
        <w:rPr>
          <w:rFonts w:ascii="Times New Roman" w:eastAsia="Times New Roman" w:hAnsi="Times New Roman" w:cs="Times New Roman"/>
          <w:bCs/>
          <w:color w:val="4472C4" w:themeColor="accent1"/>
          <w:sz w:val="24"/>
          <w:szCs w:val="24"/>
        </w:rPr>
        <w:t>Minētais nozīmē, ka tikai ārpus kārtas gadījumiem iestājoties un ar Pasūtītāja rakstisku piekrišanu pieļ</w:t>
      </w:r>
      <w:r w:rsidR="00E9458D">
        <w:rPr>
          <w:rFonts w:ascii="Times New Roman" w:eastAsia="Times New Roman" w:hAnsi="Times New Roman" w:cs="Times New Roman"/>
          <w:bCs/>
          <w:color w:val="4472C4" w:themeColor="accent1"/>
          <w:sz w:val="24"/>
          <w:szCs w:val="24"/>
        </w:rPr>
        <w:t>aujams, ka kādus konkrētus laboratorijas izmeklējums veic cits pakalpojuma sniedzējs.</w:t>
      </w:r>
    </w:p>
    <w:p w:rsidR="004A7888" w:rsidRDefault="004A7888" w:rsidP="004A7888">
      <w:pPr>
        <w:pStyle w:val="v1v1msonormal"/>
        <w:jc w:val="both"/>
        <w:rPr>
          <w:rFonts w:ascii="Times New Roman" w:eastAsia="Times New Roman" w:hAnsi="Times New Roman" w:cs="Times New Roman"/>
          <w:b/>
          <w:bCs/>
          <w:sz w:val="24"/>
          <w:szCs w:val="24"/>
        </w:rPr>
      </w:pPr>
    </w:p>
    <w:bookmarkEnd w:id="1"/>
    <w:p w:rsidR="004A7888" w:rsidRDefault="004A7888" w:rsidP="004A7888">
      <w:pPr>
        <w:pStyle w:val="v1v1msonormal"/>
        <w:ind w:left="426"/>
        <w:jc w:val="both"/>
        <w:rPr>
          <w:rFonts w:ascii="Times New Roman" w:eastAsia="Times New Roman" w:hAnsi="Times New Roman" w:cs="Times New Roman"/>
          <w:sz w:val="24"/>
          <w:szCs w:val="24"/>
        </w:rPr>
      </w:pPr>
    </w:p>
    <w:p w:rsidR="004A7888" w:rsidRDefault="004A7888" w:rsidP="004A7888">
      <w:pPr>
        <w:pStyle w:val="v1v1msonormal"/>
        <w:numPr>
          <w:ilvl w:val="0"/>
          <w:numId w:val="1"/>
        </w:numPr>
        <w:ind w:left="426"/>
        <w:jc w:val="both"/>
        <w:rPr>
          <w:rFonts w:ascii="Times New Roman" w:eastAsia="Times New Roman" w:hAnsi="Times New Roman" w:cs="Times New Roman"/>
          <w:b/>
          <w:bCs/>
          <w:i/>
          <w:iCs/>
          <w:sz w:val="24"/>
          <w:szCs w:val="24"/>
        </w:rPr>
      </w:pPr>
      <w:r>
        <w:rPr>
          <w:rFonts w:ascii="Times New Roman" w:hAnsi="Times New Roman" w:cs="Times New Roman"/>
          <w:b/>
          <w:bCs/>
          <w:i/>
          <w:iCs/>
          <w:sz w:val="24"/>
          <w:szCs w:val="24"/>
        </w:rPr>
        <w:t>Par izmeklējumu rezultātu nodošanas formātu.</w:t>
      </w:r>
    </w:p>
    <w:p w:rsidR="004A7888" w:rsidRDefault="004A7888" w:rsidP="004A7888">
      <w:pPr>
        <w:pStyle w:val="v1v1msonormal"/>
        <w:ind w:left="426"/>
        <w:jc w:val="both"/>
        <w:rPr>
          <w:rFonts w:ascii="Times New Roman" w:hAnsi="Times New Roman" w:cs="Times New Roman"/>
          <w:sz w:val="24"/>
          <w:szCs w:val="24"/>
        </w:rPr>
      </w:pPr>
      <w:r>
        <w:rPr>
          <w:rFonts w:ascii="Times New Roman" w:hAnsi="Times New Roman" w:cs="Times New Roman"/>
          <w:sz w:val="24"/>
          <w:szCs w:val="24"/>
        </w:rPr>
        <w:t>Vai, atbilstoši Nolikuma 2. punktam, ir pieļaujama laboratorisko izmeklējumu rezultātu nodošana papīra dokumenta veidā, ja šāda prakse ir noteikta Slimnīcas standarta darba procesā?</w:t>
      </w:r>
    </w:p>
    <w:p w:rsidR="004A7888" w:rsidRDefault="004A7888" w:rsidP="004A7888">
      <w:pPr>
        <w:pStyle w:val="v1v1msonormal"/>
        <w:jc w:val="both"/>
        <w:rPr>
          <w:rFonts w:ascii="Times New Roman" w:hAnsi="Times New Roman" w:cs="Times New Roman"/>
          <w:sz w:val="24"/>
          <w:szCs w:val="24"/>
        </w:rPr>
      </w:pPr>
    </w:p>
    <w:p w:rsidR="00DE5228" w:rsidRPr="004A7888" w:rsidRDefault="00DE5228" w:rsidP="00DE5228">
      <w:pPr>
        <w:pStyle w:val="v1v1msonormal"/>
        <w:jc w:val="both"/>
        <w:rPr>
          <w:rFonts w:ascii="Times New Roman" w:eastAsia="Times New Roman" w:hAnsi="Times New Roman" w:cs="Times New Roman"/>
          <w:b/>
          <w:bCs/>
          <w:color w:val="4472C4" w:themeColor="accent1"/>
          <w:sz w:val="24"/>
          <w:szCs w:val="24"/>
          <w:u w:val="single"/>
        </w:rPr>
      </w:pPr>
      <w:r w:rsidRPr="004A7888">
        <w:rPr>
          <w:rFonts w:ascii="Times New Roman" w:eastAsia="Times New Roman" w:hAnsi="Times New Roman" w:cs="Times New Roman"/>
          <w:b/>
          <w:bCs/>
          <w:color w:val="4472C4" w:themeColor="accent1"/>
          <w:sz w:val="24"/>
          <w:szCs w:val="24"/>
          <w:u w:val="single"/>
        </w:rPr>
        <w:t>Atbilde:</w:t>
      </w:r>
    </w:p>
    <w:p w:rsidR="00DE5228" w:rsidRPr="00DE5228" w:rsidRDefault="00DE5228" w:rsidP="004A7888">
      <w:pPr>
        <w:pStyle w:val="v1v1msonormal"/>
        <w:jc w:val="both"/>
        <w:rPr>
          <w:rFonts w:ascii="Times New Roman" w:hAnsi="Times New Roman" w:cs="Times New Roman"/>
          <w:color w:val="4472C4" w:themeColor="accent1"/>
          <w:sz w:val="24"/>
          <w:szCs w:val="24"/>
        </w:rPr>
      </w:pPr>
      <w:r w:rsidRPr="00DE5228">
        <w:rPr>
          <w:rFonts w:ascii="Times New Roman" w:hAnsi="Times New Roman" w:cs="Times New Roman"/>
          <w:color w:val="4472C4" w:themeColor="accent1"/>
          <w:sz w:val="24"/>
          <w:szCs w:val="24"/>
        </w:rPr>
        <w:t xml:space="preserve">Saskaņā ar Līguma 4.1.2. un 4.1.4. punktu </w:t>
      </w:r>
      <w:r w:rsidRPr="00DE5228">
        <w:rPr>
          <w:rFonts w:ascii="Times New Roman" w:hAnsi="Times New Roman" w:cs="Times New Roman"/>
          <w:color w:val="4472C4" w:themeColor="accent1"/>
          <w:sz w:val="24"/>
          <w:szCs w:val="24"/>
        </w:rPr>
        <w:t>Izpildītājam ir</w:t>
      </w:r>
      <w:r w:rsidRPr="00DE5228">
        <w:rPr>
          <w:rFonts w:ascii="Times New Roman" w:hAnsi="Times New Roman" w:cs="Times New Roman"/>
          <w:color w:val="4472C4" w:themeColor="accent1"/>
          <w:sz w:val="24"/>
          <w:szCs w:val="24"/>
        </w:rPr>
        <w:t>:</w:t>
      </w:r>
    </w:p>
    <w:p w:rsidR="00DE5228" w:rsidRPr="00DE5228" w:rsidRDefault="00DE5228" w:rsidP="00DE5228">
      <w:pPr>
        <w:pStyle w:val="v1v1msonormal"/>
        <w:ind w:left="567" w:hanging="567"/>
        <w:jc w:val="both"/>
        <w:rPr>
          <w:rFonts w:ascii="Times New Roman" w:hAnsi="Times New Roman" w:cs="Times New Roman"/>
          <w:color w:val="4472C4" w:themeColor="accent1"/>
          <w:sz w:val="24"/>
          <w:szCs w:val="24"/>
        </w:rPr>
      </w:pPr>
      <w:r w:rsidRPr="00DE5228">
        <w:rPr>
          <w:rFonts w:ascii="Times New Roman" w:hAnsi="Times New Roman" w:cs="Times New Roman"/>
          <w:color w:val="4472C4" w:themeColor="accent1"/>
          <w:sz w:val="24"/>
          <w:szCs w:val="24"/>
        </w:rPr>
        <w:t>4.1.2.</w:t>
      </w:r>
      <w:r w:rsidRPr="00DE5228">
        <w:rPr>
          <w:rFonts w:ascii="Times New Roman" w:hAnsi="Times New Roman" w:cs="Times New Roman"/>
          <w:color w:val="4472C4" w:themeColor="accent1"/>
          <w:sz w:val="24"/>
          <w:szCs w:val="24"/>
        </w:rPr>
        <w:tab/>
        <w:t xml:space="preserve">pienākums </w:t>
      </w:r>
      <w:r w:rsidRPr="00DE5228">
        <w:rPr>
          <w:rFonts w:ascii="Times New Roman" w:hAnsi="Times New Roman" w:cs="Times New Roman"/>
          <w:color w:val="4472C4" w:themeColor="accent1"/>
          <w:sz w:val="24"/>
          <w:szCs w:val="24"/>
        </w:rPr>
        <w:t xml:space="preserve">nodrošināt Pasūtītājam laboratoriskā izmeklējuma rezultātus </w:t>
      </w:r>
      <w:r w:rsidRPr="00DE5228">
        <w:rPr>
          <w:rFonts w:ascii="Times New Roman" w:hAnsi="Times New Roman" w:cs="Times New Roman"/>
          <w:color w:val="4472C4" w:themeColor="accent1"/>
          <w:sz w:val="24"/>
          <w:szCs w:val="24"/>
          <w:u w:val="single"/>
        </w:rPr>
        <w:t>elektroniskā un/vai papīra dokumenta veidā atbilstoši Izpildītāja iesniegtajā piedāvājumā (Līguma pielikums Nr. 1) norādītajam Pakalpojuma izpildes laikam.</w:t>
      </w:r>
      <w:r w:rsidRPr="00DE5228">
        <w:rPr>
          <w:rFonts w:ascii="Times New Roman" w:hAnsi="Times New Roman" w:cs="Times New Roman"/>
          <w:color w:val="4472C4" w:themeColor="accent1"/>
          <w:sz w:val="24"/>
          <w:szCs w:val="24"/>
        </w:rPr>
        <w:t xml:space="preserve"> "CITO!" (steidzamības kārtā) izmeklējumu rezultātus jānodrošina, par izpildes laiku savstarpēji vienojoties</w:t>
      </w:r>
      <w:r w:rsidRPr="00DE5228">
        <w:rPr>
          <w:rFonts w:ascii="Times New Roman" w:hAnsi="Times New Roman" w:cs="Times New Roman"/>
          <w:color w:val="4472C4" w:themeColor="accent1"/>
          <w:sz w:val="24"/>
          <w:szCs w:val="24"/>
        </w:rPr>
        <w:t>.</w:t>
      </w:r>
    </w:p>
    <w:p w:rsidR="00DE5228" w:rsidRDefault="00DE5228" w:rsidP="00DE5228">
      <w:pPr>
        <w:pStyle w:val="v1v1msonormal"/>
        <w:ind w:left="567" w:hanging="567"/>
        <w:jc w:val="both"/>
        <w:rPr>
          <w:rFonts w:ascii="Times New Roman" w:hAnsi="Times New Roman" w:cs="Times New Roman"/>
          <w:color w:val="4472C4" w:themeColor="accent1"/>
          <w:sz w:val="24"/>
          <w:szCs w:val="24"/>
          <w:u w:val="single"/>
        </w:rPr>
      </w:pPr>
      <w:r w:rsidRPr="00DE5228">
        <w:rPr>
          <w:rFonts w:ascii="Times New Roman" w:hAnsi="Times New Roman" w:cs="Times New Roman"/>
          <w:color w:val="4472C4" w:themeColor="accent1"/>
          <w:sz w:val="24"/>
          <w:szCs w:val="24"/>
        </w:rPr>
        <w:t>4.1.4.</w:t>
      </w:r>
      <w:r w:rsidRPr="00DE5228">
        <w:rPr>
          <w:rFonts w:ascii="Times New Roman" w:hAnsi="Times New Roman" w:cs="Times New Roman"/>
          <w:color w:val="4472C4" w:themeColor="accent1"/>
          <w:sz w:val="24"/>
          <w:szCs w:val="24"/>
        </w:rPr>
        <w:tab/>
      </w:r>
      <w:r w:rsidRPr="00DE5228">
        <w:rPr>
          <w:rFonts w:ascii="Times New Roman" w:hAnsi="Times New Roman" w:cs="Times New Roman"/>
          <w:color w:val="4472C4" w:themeColor="accent1"/>
          <w:sz w:val="24"/>
          <w:szCs w:val="24"/>
        </w:rPr>
        <w:t xml:space="preserve">nodrošināt Pasūtītājam laboratoriskā izmeklējuma rezultātus </w:t>
      </w:r>
      <w:r w:rsidRPr="00DE5228">
        <w:rPr>
          <w:rFonts w:ascii="Times New Roman" w:hAnsi="Times New Roman" w:cs="Times New Roman"/>
          <w:color w:val="4472C4" w:themeColor="accent1"/>
          <w:sz w:val="24"/>
          <w:szCs w:val="24"/>
          <w:u w:val="single"/>
        </w:rPr>
        <w:t>elektroniskā un/vai papīra dokumenta veidā</w:t>
      </w:r>
      <w:r>
        <w:rPr>
          <w:rFonts w:ascii="Times New Roman" w:hAnsi="Times New Roman" w:cs="Times New Roman"/>
          <w:color w:val="4472C4" w:themeColor="accent1"/>
          <w:sz w:val="24"/>
          <w:szCs w:val="24"/>
          <w:u w:val="single"/>
        </w:rPr>
        <w:t>.</w:t>
      </w:r>
    </w:p>
    <w:p w:rsidR="00DE5228" w:rsidRDefault="00DE5228" w:rsidP="00DE5228">
      <w:pPr>
        <w:pStyle w:val="v1v1msonormal"/>
        <w:ind w:left="567" w:hanging="567"/>
        <w:jc w:val="both"/>
        <w:rPr>
          <w:rFonts w:ascii="Times New Roman" w:hAnsi="Times New Roman" w:cs="Times New Roman"/>
          <w:color w:val="4472C4" w:themeColor="accent1"/>
          <w:sz w:val="24"/>
          <w:szCs w:val="24"/>
        </w:rPr>
      </w:pPr>
    </w:p>
    <w:p w:rsidR="00DE5228" w:rsidRPr="00DE5228" w:rsidRDefault="00DE5228" w:rsidP="00DE5228">
      <w:pPr>
        <w:pStyle w:val="v1v1msonormal"/>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Tomēr vēršam uzmanību, ka </w:t>
      </w:r>
      <w:r w:rsidRPr="00DE5228">
        <w:rPr>
          <w:rFonts w:ascii="Times New Roman" w:hAnsi="Times New Roman" w:cs="Times New Roman"/>
          <w:color w:val="4472C4" w:themeColor="accent1"/>
          <w:sz w:val="24"/>
          <w:szCs w:val="24"/>
        </w:rPr>
        <w:t>laboratoriskā izmeklējuma rezultātu</w:t>
      </w:r>
      <w:r>
        <w:rPr>
          <w:rFonts w:ascii="Times New Roman" w:hAnsi="Times New Roman" w:cs="Times New Roman"/>
          <w:color w:val="4472C4" w:themeColor="accent1"/>
          <w:sz w:val="24"/>
          <w:szCs w:val="24"/>
        </w:rPr>
        <w:t xml:space="preserve"> nodošana </w:t>
      </w:r>
      <w:r w:rsidRPr="00DE5228">
        <w:rPr>
          <w:rFonts w:ascii="Times New Roman" w:hAnsi="Times New Roman" w:cs="Times New Roman"/>
          <w:color w:val="4472C4" w:themeColor="accent1"/>
          <w:sz w:val="24"/>
          <w:szCs w:val="24"/>
        </w:rPr>
        <w:t>papīra dokumenta veidā</w:t>
      </w:r>
      <w:r>
        <w:rPr>
          <w:rFonts w:ascii="Times New Roman" w:hAnsi="Times New Roman" w:cs="Times New Roman"/>
          <w:color w:val="4472C4" w:themeColor="accent1"/>
          <w:sz w:val="24"/>
          <w:szCs w:val="24"/>
        </w:rPr>
        <w:t xml:space="preserve"> ir pieļaujama ārkārtas gadījumos, svarīgi nodrošināt elektronisku saziņu.</w:t>
      </w:r>
    </w:p>
    <w:p w:rsidR="004A7888" w:rsidRDefault="004A7888" w:rsidP="004A7888">
      <w:pPr>
        <w:pStyle w:val="v1v1msonormal"/>
        <w:jc w:val="both"/>
        <w:rPr>
          <w:rFonts w:ascii="Times New Roman" w:hAnsi="Times New Roman" w:cs="Times New Roman"/>
          <w:sz w:val="24"/>
          <w:szCs w:val="24"/>
        </w:rPr>
      </w:pPr>
    </w:p>
    <w:p w:rsidR="004A7888" w:rsidRDefault="004A7888" w:rsidP="004A7888">
      <w:pPr>
        <w:pStyle w:val="v1v1msonormal"/>
        <w:ind w:left="426"/>
        <w:jc w:val="both"/>
        <w:rPr>
          <w:rFonts w:ascii="Times New Roman" w:eastAsia="Times New Roman" w:hAnsi="Times New Roman" w:cs="Times New Roman"/>
          <w:sz w:val="24"/>
          <w:szCs w:val="24"/>
        </w:rPr>
      </w:pPr>
    </w:p>
    <w:p w:rsidR="004A7888" w:rsidRDefault="004A7888" w:rsidP="004A7888">
      <w:pPr>
        <w:pStyle w:val="v1v1msonormal"/>
        <w:numPr>
          <w:ilvl w:val="0"/>
          <w:numId w:val="1"/>
        </w:numPr>
        <w:ind w:left="426"/>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Par Līguma projekta 11.5. punkta grozīšanas iespējām.</w:t>
      </w:r>
    </w:p>
    <w:p w:rsidR="004A7888" w:rsidRDefault="004A7888" w:rsidP="004A7888">
      <w:pPr>
        <w:pStyle w:val="v1v1msonormal"/>
        <w:ind w:left="426"/>
        <w:jc w:val="both"/>
        <w:rPr>
          <w:rFonts w:ascii="Times New Roman" w:hAnsi="Times New Roman" w:cs="Times New Roman"/>
          <w:sz w:val="24"/>
          <w:szCs w:val="24"/>
        </w:rPr>
      </w:pPr>
      <w:r>
        <w:rPr>
          <w:rFonts w:ascii="Times New Roman" w:hAnsi="Times New Roman" w:cs="Times New Roman"/>
          <w:sz w:val="24"/>
          <w:szCs w:val="24"/>
        </w:rPr>
        <w:lastRenderedPageBreak/>
        <w:t>Lūdzam izvērtēt iespēju pārskatīt Līguma projekta 11.5. punktu, kas pašreizējā redakcijā nosaka: “Puses nav tiesīgas pilnīgi vai daļēji nodot šajā Līgumā noteiktās tiesības un pienākumus trešajām personām bez otrās Puses rakstiskas piekrišanas.” Gadījumā, ja nav pieļaujama piedāvājuma iesniegšana par atsevišķām izmeklējumu pozīcijām, Slimnīcai daļa izmeklējumu būtu jānodod citām akreditētām laboratorijām, kuras šos izmeklējumus veic. Attiecīgi, lūdzam skaidrot, vai šāds risinājums būtu pieļaujams, un, ja jā – kādā formā tas būtu juridiski korekti atspoguļojams piedāvājumā un līgumā.</w:t>
      </w:r>
    </w:p>
    <w:p w:rsidR="004A7888" w:rsidRDefault="004A7888" w:rsidP="004A7888">
      <w:pPr>
        <w:pStyle w:val="v1v1msonormal"/>
        <w:jc w:val="both"/>
        <w:rPr>
          <w:rFonts w:ascii="Times New Roman" w:eastAsia="Times New Roman" w:hAnsi="Times New Roman" w:cs="Times New Roman"/>
          <w:sz w:val="24"/>
          <w:szCs w:val="24"/>
        </w:rPr>
      </w:pPr>
    </w:p>
    <w:p w:rsidR="00E9458D" w:rsidRPr="004A7888" w:rsidRDefault="00E9458D" w:rsidP="00E9458D">
      <w:pPr>
        <w:pStyle w:val="v1v1msonormal"/>
        <w:jc w:val="both"/>
        <w:rPr>
          <w:rFonts w:ascii="Times New Roman" w:eastAsia="Times New Roman" w:hAnsi="Times New Roman" w:cs="Times New Roman"/>
          <w:b/>
          <w:bCs/>
          <w:color w:val="4472C4" w:themeColor="accent1"/>
          <w:sz w:val="24"/>
          <w:szCs w:val="24"/>
          <w:u w:val="single"/>
        </w:rPr>
      </w:pPr>
      <w:r w:rsidRPr="004A7888">
        <w:rPr>
          <w:rFonts w:ascii="Times New Roman" w:eastAsia="Times New Roman" w:hAnsi="Times New Roman" w:cs="Times New Roman"/>
          <w:b/>
          <w:bCs/>
          <w:color w:val="4472C4" w:themeColor="accent1"/>
          <w:sz w:val="24"/>
          <w:szCs w:val="24"/>
          <w:u w:val="single"/>
        </w:rPr>
        <w:t>Atbilde:</w:t>
      </w:r>
    </w:p>
    <w:p w:rsidR="00E9458D" w:rsidRPr="00E9458D" w:rsidRDefault="00E9458D" w:rsidP="00E9458D">
      <w:pPr>
        <w:pStyle w:val="v1v1msonormal"/>
        <w:jc w:val="both"/>
        <w:rPr>
          <w:rFonts w:ascii="Times New Roman" w:eastAsia="Times New Roman" w:hAnsi="Times New Roman" w:cs="Times New Roman"/>
          <w:bCs/>
          <w:color w:val="4472C4" w:themeColor="accent1"/>
          <w:sz w:val="24"/>
          <w:szCs w:val="24"/>
        </w:rPr>
      </w:pPr>
      <w:r w:rsidRPr="00E9458D">
        <w:rPr>
          <w:rFonts w:ascii="Times New Roman" w:eastAsia="Times New Roman" w:hAnsi="Times New Roman" w:cs="Times New Roman"/>
          <w:bCs/>
          <w:color w:val="4472C4" w:themeColor="accent1"/>
          <w:sz w:val="24"/>
          <w:szCs w:val="24"/>
        </w:rPr>
        <w:t>Līguma 11.5. punktā ir noteikts, ka Puses nav tiesīgas pilnīgi vai daļēji nodot šajā Līgumā noteiktās tiesības un pienākumus trešajām personām bez otrās Puses rakstiskas piekrišanas.</w:t>
      </w:r>
    </w:p>
    <w:p w:rsidR="004A7888" w:rsidRPr="00E9458D" w:rsidRDefault="00E9458D" w:rsidP="00E9458D">
      <w:pPr>
        <w:pStyle w:val="v1v1msonormal"/>
        <w:jc w:val="both"/>
        <w:rPr>
          <w:rFonts w:ascii="Times New Roman" w:hAnsi="Times New Roman" w:cs="Times New Roman"/>
          <w:bCs/>
          <w:color w:val="4472C4" w:themeColor="accent1"/>
          <w:sz w:val="24"/>
          <w:szCs w:val="24"/>
        </w:rPr>
      </w:pPr>
      <w:r w:rsidRPr="00E9458D">
        <w:rPr>
          <w:rFonts w:ascii="Times New Roman" w:eastAsia="Times New Roman" w:hAnsi="Times New Roman" w:cs="Times New Roman"/>
          <w:bCs/>
          <w:color w:val="4472C4" w:themeColor="accent1"/>
          <w:sz w:val="24"/>
          <w:szCs w:val="24"/>
        </w:rPr>
        <w:t>Minētais nozīmē, ka tikai ārpus kārtas gadījumiem iestājoties un ar Pasūtītāja rakstisku piekrišanu pieļaujams, ka kādus konkrētus laboratorijas izmeklējums veic cits pakalpojuma sniedzējs.</w:t>
      </w:r>
    </w:p>
    <w:p w:rsidR="004A7888" w:rsidRDefault="004A7888" w:rsidP="004A7888">
      <w:pPr>
        <w:pStyle w:val="v1v1msonormal"/>
        <w:ind w:left="426"/>
        <w:jc w:val="both"/>
        <w:rPr>
          <w:rFonts w:ascii="Times New Roman" w:eastAsia="Times New Roman" w:hAnsi="Times New Roman" w:cs="Times New Roman"/>
          <w:sz w:val="24"/>
          <w:szCs w:val="24"/>
        </w:rPr>
      </w:pPr>
    </w:p>
    <w:p w:rsidR="004A7888" w:rsidRDefault="004A7888" w:rsidP="004A7888">
      <w:pPr>
        <w:pStyle w:val="v1v1msonormal"/>
        <w:numPr>
          <w:ilvl w:val="0"/>
          <w:numId w:val="1"/>
        </w:numPr>
        <w:ind w:left="426"/>
        <w:jc w:val="both"/>
        <w:rPr>
          <w:rFonts w:ascii="Times New Roman" w:eastAsia="Times New Roman" w:hAnsi="Times New Roman" w:cs="Times New Roman"/>
          <w:b/>
          <w:bCs/>
          <w:i/>
          <w:iCs/>
          <w:sz w:val="24"/>
          <w:szCs w:val="24"/>
        </w:rPr>
      </w:pPr>
      <w:r>
        <w:rPr>
          <w:rFonts w:ascii="Times New Roman" w:hAnsi="Times New Roman" w:cs="Times New Roman"/>
          <w:b/>
          <w:bCs/>
          <w:i/>
          <w:iCs/>
          <w:sz w:val="24"/>
          <w:szCs w:val="24"/>
        </w:rPr>
        <w:t>Par transporta izmaksu pozicionēšanu cenu piedāvājumā.</w:t>
      </w:r>
    </w:p>
    <w:p w:rsidR="004A7888" w:rsidRDefault="004A7888" w:rsidP="004A7888">
      <w:pPr>
        <w:pStyle w:val="v1v1msonormal"/>
        <w:ind w:left="426"/>
        <w:jc w:val="both"/>
        <w:rPr>
          <w:rFonts w:ascii="Times New Roman" w:hAnsi="Times New Roman" w:cs="Times New Roman"/>
          <w:sz w:val="24"/>
          <w:szCs w:val="24"/>
        </w:rPr>
      </w:pPr>
      <w:r>
        <w:rPr>
          <w:rFonts w:ascii="Times New Roman" w:hAnsi="Times New Roman" w:cs="Times New Roman"/>
          <w:sz w:val="24"/>
          <w:szCs w:val="24"/>
        </w:rPr>
        <w:t>Ņemot vērā, ka saskaņā ar Nolikumu jānodrošina paraugu transportēšana katru darba dienu, kā arī “CITO!” režīmā pēc nepieciešamības, lūdzam precizēt, vai šādas transportēšanas izmaksas jāiekļauj atsevišķā pozīcijā cenu piedāvājumā un attiecīgi jāatspoguļo atsevišķi arī savstarpējos norēķinos? Vai arī tiek paredzēts, ka šīs izmaksas ir jau iekļaujamas laboratorisko izmeklējumu vienotajās cenās?</w:t>
      </w:r>
    </w:p>
    <w:p w:rsidR="004A7888" w:rsidRDefault="004A7888" w:rsidP="004A7888">
      <w:pPr>
        <w:pStyle w:val="v1v1msonormal"/>
        <w:jc w:val="both"/>
        <w:rPr>
          <w:rFonts w:ascii="Times New Roman" w:hAnsi="Times New Roman" w:cs="Times New Roman"/>
          <w:sz w:val="24"/>
          <w:szCs w:val="24"/>
        </w:rPr>
      </w:pPr>
    </w:p>
    <w:p w:rsidR="00E9458D" w:rsidRPr="004A7888" w:rsidRDefault="00E9458D" w:rsidP="00E9458D">
      <w:pPr>
        <w:pStyle w:val="v1v1msonormal"/>
        <w:jc w:val="both"/>
        <w:rPr>
          <w:rFonts w:ascii="Times New Roman" w:eastAsia="Times New Roman" w:hAnsi="Times New Roman" w:cs="Times New Roman"/>
          <w:b/>
          <w:bCs/>
          <w:color w:val="4472C4" w:themeColor="accent1"/>
          <w:sz w:val="24"/>
          <w:szCs w:val="24"/>
          <w:u w:val="single"/>
        </w:rPr>
      </w:pPr>
      <w:r w:rsidRPr="004A7888">
        <w:rPr>
          <w:rFonts w:ascii="Times New Roman" w:eastAsia="Times New Roman" w:hAnsi="Times New Roman" w:cs="Times New Roman"/>
          <w:b/>
          <w:bCs/>
          <w:color w:val="4472C4" w:themeColor="accent1"/>
          <w:sz w:val="24"/>
          <w:szCs w:val="24"/>
          <w:u w:val="single"/>
        </w:rPr>
        <w:t>Atbilde:</w:t>
      </w:r>
    </w:p>
    <w:p w:rsidR="00E9458D" w:rsidRPr="00E9458D" w:rsidRDefault="00E9458D" w:rsidP="00E9458D">
      <w:pPr>
        <w:pStyle w:val="v1v1msonormal"/>
        <w:jc w:val="both"/>
        <w:rPr>
          <w:rFonts w:ascii="Times New Roman" w:eastAsia="Times New Roman" w:hAnsi="Times New Roman" w:cs="Times New Roman"/>
          <w:bCs/>
          <w:color w:val="4472C4" w:themeColor="accent1"/>
          <w:sz w:val="24"/>
          <w:szCs w:val="24"/>
        </w:rPr>
      </w:pPr>
      <w:r w:rsidRPr="00E9458D">
        <w:rPr>
          <w:rFonts w:ascii="Times New Roman" w:eastAsia="Times New Roman" w:hAnsi="Times New Roman" w:cs="Times New Roman"/>
          <w:bCs/>
          <w:color w:val="4472C4" w:themeColor="accent1"/>
          <w:sz w:val="24"/>
          <w:szCs w:val="24"/>
        </w:rPr>
        <w:t xml:space="preserve">Līguma </w:t>
      </w:r>
      <w:r>
        <w:rPr>
          <w:rFonts w:ascii="Times New Roman" w:eastAsia="Times New Roman" w:hAnsi="Times New Roman" w:cs="Times New Roman"/>
          <w:bCs/>
          <w:color w:val="4472C4" w:themeColor="accent1"/>
          <w:sz w:val="24"/>
          <w:szCs w:val="24"/>
        </w:rPr>
        <w:t>4.1.1</w:t>
      </w:r>
      <w:r w:rsidRPr="00E9458D">
        <w:rPr>
          <w:rFonts w:ascii="Times New Roman" w:eastAsia="Times New Roman" w:hAnsi="Times New Roman" w:cs="Times New Roman"/>
          <w:bCs/>
          <w:color w:val="4472C4" w:themeColor="accent1"/>
          <w:sz w:val="24"/>
          <w:szCs w:val="24"/>
        </w:rPr>
        <w:t>. punktā ir noteikts, ka</w:t>
      </w:r>
      <w:r w:rsidRPr="00E9458D">
        <w:rPr>
          <w:rFonts w:ascii="Times New Roman" w:eastAsia="Times New Roman" w:hAnsi="Times New Roman" w:cs="Times New Roman"/>
          <w:sz w:val="24"/>
          <w:lang w:eastAsia="en-US"/>
        </w:rPr>
        <w:t xml:space="preserve"> </w:t>
      </w:r>
      <w:r w:rsidRPr="00E9458D">
        <w:rPr>
          <w:rFonts w:ascii="Times New Roman" w:eastAsia="Times New Roman" w:hAnsi="Times New Roman" w:cs="Times New Roman"/>
          <w:bCs/>
          <w:color w:val="4472C4" w:themeColor="accent1"/>
          <w:sz w:val="24"/>
          <w:szCs w:val="24"/>
        </w:rPr>
        <w:t>Izpildītājam ir pienākums</w:t>
      </w:r>
      <w:r>
        <w:rPr>
          <w:rFonts w:ascii="Times New Roman" w:eastAsia="Times New Roman" w:hAnsi="Times New Roman" w:cs="Times New Roman"/>
          <w:bCs/>
          <w:color w:val="4472C4" w:themeColor="accent1"/>
          <w:sz w:val="24"/>
          <w:szCs w:val="24"/>
        </w:rPr>
        <w:t xml:space="preserve"> </w:t>
      </w:r>
      <w:r w:rsidRPr="00E9458D">
        <w:rPr>
          <w:rFonts w:ascii="Times New Roman" w:eastAsia="Times New Roman" w:hAnsi="Times New Roman" w:cs="Times New Roman"/>
          <w:bCs/>
          <w:color w:val="4472C4" w:themeColor="accent1"/>
          <w:sz w:val="24"/>
          <w:szCs w:val="24"/>
        </w:rPr>
        <w:t>nodrošināt laboratoriskā izmeklējuma parauga drošu transportēšanu uz izmeklējuma veikšanas vietu Pasūtītāja pieprasītajā laikā katru dienu no plkst. 8.00-17.00 un “CITO!” (steidzamības kārtā) izmeklējumu transportēšanu – par laiku vienojoties.</w:t>
      </w:r>
    </w:p>
    <w:p w:rsidR="00E9458D" w:rsidRPr="00E9458D" w:rsidRDefault="00E9458D" w:rsidP="00E9458D">
      <w:pPr>
        <w:pStyle w:val="v1v1msonormal"/>
        <w:jc w:val="both"/>
        <w:rPr>
          <w:rFonts w:ascii="Times New Roman" w:hAnsi="Times New Roman" w:cs="Times New Roman"/>
          <w:color w:val="4472C4" w:themeColor="accent1"/>
          <w:sz w:val="24"/>
          <w:szCs w:val="24"/>
        </w:rPr>
      </w:pPr>
      <w:r w:rsidRPr="00E9458D">
        <w:rPr>
          <w:rFonts w:ascii="Times New Roman" w:hAnsi="Times New Roman" w:cs="Times New Roman"/>
          <w:color w:val="4472C4" w:themeColor="accent1"/>
          <w:sz w:val="24"/>
          <w:szCs w:val="24"/>
        </w:rPr>
        <w:t>Minētais nozīmē, ka piedāvātajā cena jāiekļauj tajā skaitā izmaksas par transportēšanu.</w:t>
      </w:r>
    </w:p>
    <w:p w:rsidR="00E9458D" w:rsidRDefault="00E9458D" w:rsidP="004A7888">
      <w:pPr>
        <w:pStyle w:val="v1v1msonormal"/>
        <w:jc w:val="both"/>
        <w:rPr>
          <w:rFonts w:ascii="Times New Roman" w:hAnsi="Times New Roman" w:cs="Times New Roman"/>
          <w:sz w:val="24"/>
          <w:szCs w:val="24"/>
        </w:rPr>
      </w:pPr>
    </w:p>
    <w:p w:rsidR="004A7888" w:rsidRDefault="004A7888" w:rsidP="004A7888">
      <w:pPr>
        <w:pStyle w:val="v1v1msonormal"/>
        <w:jc w:val="both"/>
        <w:rPr>
          <w:rFonts w:ascii="Times New Roman" w:hAnsi="Times New Roman" w:cs="Times New Roman"/>
          <w:sz w:val="24"/>
          <w:szCs w:val="24"/>
        </w:rPr>
      </w:pPr>
    </w:p>
    <w:p w:rsidR="004A7888" w:rsidRDefault="004A7888" w:rsidP="004A7888">
      <w:pPr>
        <w:pStyle w:val="v1v1msonormal"/>
        <w:numPr>
          <w:ilvl w:val="0"/>
          <w:numId w:val="1"/>
        </w:numPr>
        <w:ind w:left="426"/>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Par prasībām attiecībā uz izmeklējumu reģistrācijas programmu un personāla apmācību.</w:t>
      </w:r>
    </w:p>
    <w:p w:rsidR="004A7888" w:rsidRDefault="004A7888" w:rsidP="004A7888">
      <w:pPr>
        <w:pStyle w:val="v1v1msonormal"/>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Lūdzam sniegt precizējošu informāciju par Tehniskās specifikācijas Vispārīgo prasību 8.punktu, kurā noteikts, ka “Pretendents nodrošina izmeklējumu reģistrācijas programmu pārsūtītajiem paraugiem (attālinātā piekļuve), </w:t>
      </w:r>
      <w:proofErr w:type="spellStart"/>
      <w:r>
        <w:rPr>
          <w:rFonts w:ascii="Times New Roman" w:eastAsia="Times New Roman" w:hAnsi="Times New Roman" w:cs="Times New Roman"/>
          <w:sz w:val="24"/>
          <w:szCs w:val="24"/>
        </w:rPr>
        <w:t>barkodu</w:t>
      </w:r>
      <w:proofErr w:type="spellEnd"/>
      <w:r>
        <w:rPr>
          <w:rFonts w:ascii="Times New Roman" w:eastAsia="Times New Roman" w:hAnsi="Times New Roman" w:cs="Times New Roman"/>
          <w:sz w:val="24"/>
          <w:szCs w:val="24"/>
        </w:rPr>
        <w:t xml:space="preserve"> printeri un Bauskas Laboratorijas darbinieku apmācību.” Konkrēti lūdzam norādīt kāda programmatūra paredzēta izmantošanai šī iepirkuma ietvaros, cik darbiniekus ir nepieciešams apmācīt un kāda ir paredzētā apmācību biežuma regularitāte?</w:t>
      </w:r>
    </w:p>
    <w:p w:rsidR="004A7888" w:rsidRDefault="004A7888" w:rsidP="004A7888">
      <w:pPr>
        <w:pStyle w:val="v1v1msonormal"/>
        <w:ind w:left="426"/>
        <w:jc w:val="both"/>
        <w:rPr>
          <w:rFonts w:ascii="Times New Roman" w:eastAsia="Times New Roman" w:hAnsi="Times New Roman" w:cs="Times New Roman"/>
          <w:sz w:val="24"/>
          <w:szCs w:val="24"/>
        </w:rPr>
      </w:pPr>
    </w:p>
    <w:p w:rsidR="00E9458D" w:rsidRPr="004A7888" w:rsidRDefault="00E9458D" w:rsidP="00E9458D">
      <w:pPr>
        <w:pStyle w:val="v1v1msonormal"/>
        <w:jc w:val="both"/>
        <w:rPr>
          <w:rFonts w:ascii="Times New Roman" w:eastAsia="Times New Roman" w:hAnsi="Times New Roman" w:cs="Times New Roman"/>
          <w:b/>
          <w:bCs/>
          <w:color w:val="4472C4" w:themeColor="accent1"/>
          <w:sz w:val="24"/>
          <w:szCs w:val="24"/>
          <w:u w:val="single"/>
        </w:rPr>
      </w:pPr>
      <w:r w:rsidRPr="004A7888">
        <w:rPr>
          <w:rFonts w:ascii="Times New Roman" w:eastAsia="Times New Roman" w:hAnsi="Times New Roman" w:cs="Times New Roman"/>
          <w:b/>
          <w:bCs/>
          <w:color w:val="4472C4" w:themeColor="accent1"/>
          <w:sz w:val="24"/>
          <w:szCs w:val="24"/>
          <w:u w:val="single"/>
        </w:rPr>
        <w:t>Atbilde:</w:t>
      </w:r>
    </w:p>
    <w:p w:rsidR="004A7888" w:rsidRPr="00E9458D" w:rsidRDefault="004A7888" w:rsidP="00E9458D">
      <w:pPr>
        <w:pStyle w:val="v1v1msonormal"/>
        <w:jc w:val="both"/>
        <w:rPr>
          <w:rFonts w:ascii="Times New Roman" w:eastAsia="Times New Roman" w:hAnsi="Times New Roman" w:cs="Times New Roman"/>
          <w:bCs/>
          <w:color w:val="4472C4" w:themeColor="accent1"/>
          <w:sz w:val="24"/>
          <w:szCs w:val="24"/>
        </w:rPr>
      </w:pPr>
      <w:r w:rsidRPr="00E9458D">
        <w:rPr>
          <w:rFonts w:ascii="Times New Roman" w:eastAsia="Times New Roman" w:hAnsi="Times New Roman" w:cs="Times New Roman"/>
          <w:bCs/>
          <w:color w:val="4472C4" w:themeColor="accent1"/>
          <w:sz w:val="24"/>
          <w:szCs w:val="24"/>
        </w:rPr>
        <w:t>Jānodrošina reģistrācijas programma, kas nodrošina parauga reģistrēšanu partnera laboratorijā. Jāapmāca 4 cilvēki. Vienreizēja apmācība + konsultāciju iespējas darba procesā (problēmu risināšana).</w:t>
      </w:r>
    </w:p>
    <w:p w:rsidR="00CE5F87" w:rsidRDefault="00CE5F87" w:rsidP="004A7888">
      <w:pPr>
        <w:spacing w:before="120" w:after="120"/>
        <w:jc w:val="both"/>
      </w:pPr>
    </w:p>
    <w:sectPr w:rsidR="00CE5F87" w:rsidSect="00283E6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F01DC"/>
    <w:multiLevelType w:val="hybridMultilevel"/>
    <w:tmpl w:val="04BE3A2A"/>
    <w:lvl w:ilvl="0" w:tplc="06403C54">
      <w:start w:val="1"/>
      <w:numFmt w:val="decimal"/>
      <w:lvlText w:val="%1."/>
      <w:lvlJc w:val="left"/>
      <w:pPr>
        <w:ind w:left="1440" w:hanging="360"/>
      </w:pPr>
    </w:lvl>
    <w:lvl w:ilvl="1" w:tplc="EC5C3842">
      <w:start w:val="1"/>
      <w:numFmt w:val="lowerLetter"/>
      <w:lvlText w:val="%2."/>
      <w:lvlJc w:val="left"/>
      <w:pPr>
        <w:ind w:left="2160" w:hanging="360"/>
      </w:pPr>
    </w:lvl>
    <w:lvl w:ilvl="2" w:tplc="9E6AB816">
      <w:start w:val="1"/>
      <w:numFmt w:val="lowerRoman"/>
      <w:lvlText w:val="%3."/>
      <w:lvlJc w:val="right"/>
      <w:pPr>
        <w:ind w:left="2880" w:hanging="180"/>
      </w:pPr>
    </w:lvl>
    <w:lvl w:ilvl="3" w:tplc="97309FD0">
      <w:start w:val="1"/>
      <w:numFmt w:val="decimal"/>
      <w:lvlText w:val="%4."/>
      <w:lvlJc w:val="left"/>
      <w:pPr>
        <w:ind w:left="3600" w:hanging="360"/>
      </w:pPr>
    </w:lvl>
    <w:lvl w:ilvl="4" w:tplc="964A2CB2">
      <w:start w:val="1"/>
      <w:numFmt w:val="lowerLetter"/>
      <w:lvlText w:val="%5."/>
      <w:lvlJc w:val="left"/>
      <w:pPr>
        <w:ind w:left="4320" w:hanging="360"/>
      </w:pPr>
    </w:lvl>
    <w:lvl w:ilvl="5" w:tplc="081C6616">
      <w:start w:val="1"/>
      <w:numFmt w:val="lowerRoman"/>
      <w:lvlText w:val="%6."/>
      <w:lvlJc w:val="right"/>
      <w:pPr>
        <w:ind w:left="5040" w:hanging="180"/>
      </w:pPr>
    </w:lvl>
    <w:lvl w:ilvl="6" w:tplc="D582815C">
      <w:start w:val="1"/>
      <w:numFmt w:val="decimal"/>
      <w:lvlText w:val="%7."/>
      <w:lvlJc w:val="left"/>
      <w:pPr>
        <w:ind w:left="5760" w:hanging="360"/>
      </w:pPr>
    </w:lvl>
    <w:lvl w:ilvl="7" w:tplc="347E41F4">
      <w:start w:val="1"/>
      <w:numFmt w:val="lowerLetter"/>
      <w:lvlText w:val="%8."/>
      <w:lvlJc w:val="left"/>
      <w:pPr>
        <w:ind w:left="6480" w:hanging="360"/>
      </w:pPr>
    </w:lvl>
    <w:lvl w:ilvl="8" w:tplc="902A35E6">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88"/>
    <w:rsid w:val="0009675F"/>
    <w:rsid w:val="00283E67"/>
    <w:rsid w:val="00390C3F"/>
    <w:rsid w:val="004A7888"/>
    <w:rsid w:val="005B0376"/>
    <w:rsid w:val="00BA6267"/>
    <w:rsid w:val="00CE5F87"/>
    <w:rsid w:val="00DE5228"/>
    <w:rsid w:val="00E945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14CF"/>
  <w15:chartTrackingRefBased/>
  <w15:docId w15:val="{0F57A867-E032-41A5-A956-CA8FC689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888"/>
    <w:pPr>
      <w:spacing w:after="0" w:line="240" w:lineRule="auto"/>
    </w:pPr>
    <w:rPr>
      <w:rFonts w:ascii="Calibri" w:eastAsiaTheme="minorHAns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pPr>
      <w:jc w:val="both"/>
    </w:pPr>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paragraph" w:customStyle="1" w:styleId="v1v1msonormal">
    <w:name w:val="v1v1msonormal"/>
    <w:basedOn w:val="Normal"/>
    <w:rsid w:val="004A7888"/>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4589">
      <w:bodyDiv w:val="1"/>
      <w:marLeft w:val="0"/>
      <w:marRight w:val="0"/>
      <w:marTop w:val="0"/>
      <w:marBottom w:val="0"/>
      <w:divBdr>
        <w:top w:val="none" w:sz="0" w:space="0" w:color="auto"/>
        <w:left w:val="none" w:sz="0" w:space="0" w:color="auto"/>
        <w:bottom w:val="none" w:sz="0" w:space="0" w:color="auto"/>
        <w:right w:val="none" w:sz="0" w:space="0" w:color="auto"/>
      </w:divBdr>
    </w:div>
    <w:div w:id="137037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3099</Words>
  <Characters>1767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Aija Jēkabsone-Lasenberga</cp:lastModifiedBy>
  <cp:revision>2</cp:revision>
  <dcterms:created xsi:type="dcterms:W3CDTF">2025-04-14T10:48:00Z</dcterms:created>
  <dcterms:modified xsi:type="dcterms:W3CDTF">2025-04-14T12:44:00Z</dcterms:modified>
</cp:coreProperties>
</file>